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w:t>
      </w:r>
      <w:proofErr w:type="spellStart"/>
      <w:r w:rsidR="00A37193" w:rsidRPr="00FB4383">
        <w:rPr>
          <w:sz w:val="14"/>
          <w:szCs w:val="14"/>
        </w:rPr>
        <w:t>ed</w:t>
      </w:r>
      <w:proofErr w:type="spellEnd"/>
      <w:r w:rsidR="00A37193" w:rsidRPr="00FB4383">
        <w:rPr>
          <w:sz w:val="14"/>
          <w:szCs w:val="14"/>
        </w:rPr>
        <w:t xml:space="preserve">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B360D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w:t>
      </w:r>
      <w:r>
        <w:rPr>
          <w:rFonts w:hint="eastAsia"/>
        </w:rPr>
        <w:lastRenderedPageBreak/>
        <w:t xml:space="preserve">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5A4EFF"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180pt" o:ole="">
            <v:imagedata r:id="rId13" o:title="" croptop="-2277f"/>
          </v:shape>
          <o:OLEObject Type="Embed" ProgID="Visio.Drawing.15" ShapeID="_x0000_i1025" DrawAspect="Content" ObjectID="_1539688530"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3144C1">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26" type="#_x0000_t75" style="width:228.75pt;height:58.5pt" o:ole="">
            <v:imagedata r:id="rId15" o:title=""/>
          </v:shape>
          <o:OLEObject Type="Embed" ProgID="Visio.Drawing.15" ShapeID="_x0000_i1026" DrawAspect="Content" ObjectID="_1539688531"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3144C1">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lastRenderedPageBreak/>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CA5A61" w:rsidP="00BB6AF9">
      <w:pPr>
        <w:keepNext/>
        <w:jc w:val="center"/>
      </w:pPr>
      <w:r>
        <w:rPr>
          <w:noProof/>
          <w:lang w:val="en-US" w:eastAsia="zh-CN"/>
        </w:rPr>
        <w:drawing>
          <wp:inline distT="0" distB="0" distL="0" distR="0">
            <wp:extent cx="1679354" cy="5610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8271" b="-1"/>
                    <a:stretch/>
                  </pic:blipFill>
                  <pic:spPr bwMode="auto">
                    <a:xfrm>
                      <a:off x="0" y="0"/>
                      <a:ext cx="1725262" cy="57635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3144C1">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AB65D3">
      <w:pPr>
        <w:pStyle w:val="Els-body-text"/>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of demander can also be formulated as the special case of general model, which aims at multi-objective function as Eq. 5.</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lastRenderedPageBreak/>
        <w:tab/>
      </w:r>
      <w:r w:rsidR="00EB16A1" w:rsidRPr="00EB16A1">
        <w:rPr>
          <w:position w:val="-20"/>
        </w:rPr>
        <w:object w:dxaOrig="1920" w:dyaOrig="420">
          <v:shape id="_x0000_i1027" type="#_x0000_t75" style="width:96pt;height:21pt" o:ole="">
            <v:imagedata r:id="rId18" o:title=""/>
          </v:shape>
          <o:OLEObject Type="Embed" ProgID="Equation.DSMT4" ShapeID="_x0000_i1027" DrawAspect="Content" ObjectID="_1539688532"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w:instrText>
      </w:r>
      <w:r w:rsidR="00B360DE">
        <w:rPr>
          <w:noProof/>
        </w:rPr>
        <w:fldChar w:fldCharType="end"/>
      </w:r>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32F97" w:rsidRDefault="00E32F97"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E32F97" w:rsidRDefault="00E32F97" w:rsidP="00EB16A1">
                      <w:pPr>
                        <w:jc w:val="center"/>
                      </w:pPr>
                    </w:p>
                  </w:txbxContent>
                </v:textbox>
              </v:shape>
            </w:pict>
          </mc:Fallback>
        </mc:AlternateContent>
      </w:r>
      <w:r>
        <w:tab/>
      </w:r>
      <w:r w:rsidR="002412A6" w:rsidRPr="002412A6">
        <w:rPr>
          <w:position w:val="-18"/>
        </w:rPr>
        <w:object w:dxaOrig="3040" w:dyaOrig="460">
          <v:shape id="_x0000_i1028" type="#_x0000_t75" style="width:153pt;height:24pt" o:ole="">
            <v:imagedata r:id="rId20" o:title=""/>
          </v:shape>
          <o:OLEObject Type="Embed" ProgID="Equation.DSMT4" ShapeID="_x0000_i1028" DrawAspect="Content" ObjectID="_1539688533"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2</w:instrText>
      </w:r>
      <w:r w:rsidR="00B360DE">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2" o:title=""/>
          </v:shape>
          <o:OLEObject Type="Embed" ProgID="Equation.DSMT4" ShapeID="_x0000_i1029" DrawAspect="Content" ObjectID="_1539688534"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w:instrText>
      </w:r>
      <w:r w:rsidR="00B360DE">
        <w:instrText xml:space="preserve">FORMAT </w:instrText>
      </w:r>
      <w:r w:rsidR="00B360DE">
        <w:fldChar w:fldCharType="separate"/>
      </w:r>
      <w:r w:rsidR="003144C1">
        <w:rPr>
          <w:noProof/>
        </w:rPr>
        <w:instrText>3</w:instrText>
      </w:r>
      <w:r w:rsidR="00B360DE">
        <w:rPr>
          <w:noProof/>
        </w:rPr>
        <w:fldChar w:fldCharType="end"/>
      </w:r>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4" o:title=""/>
          </v:shape>
          <o:OLEObject Type="Embed" ProgID="Equation.DSMT4" ShapeID="_x0000_i1030" DrawAspect="Content" ObjectID="_1539688535"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4</w:instrText>
      </w:r>
      <w:r w:rsidR="00B360DE">
        <w:rPr>
          <w:noProof/>
        </w:rPr>
        <w:fldChar w:fldCharType="end"/>
      </w:r>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F97" w:rsidRPr="00665FDC" w:rsidRDefault="00E32F97"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E32F97" w:rsidRPr="00665FDC" w:rsidRDefault="00E32F97"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6" o:title=""/>
          </v:shape>
          <o:OLEObject Type="Embed" ProgID="Equation.DSMT4" ShapeID="_x0000_i1031" DrawAspect="Content" ObjectID="_1539688536"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5</w:instrText>
      </w:r>
      <w:r w:rsidR="00B360DE">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8" o:title=""/>
          </v:shape>
          <o:OLEObject Type="Embed" ProgID="Equation.DSMT4" ShapeID="_x0000_i1032" DrawAspect="Content" ObjectID="_1539688537"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6</w:instrText>
      </w:r>
      <w:r w:rsidR="00B360DE">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25pt;height:21pt" o:ole="">
            <v:imagedata r:id="rId30" o:title=""/>
          </v:shape>
          <o:OLEObject Type="Embed" ProgID="Equation.DSMT4" ShapeID="_x0000_i1033" DrawAspect="Content" ObjectID="_1539688538"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7</w:instrText>
      </w:r>
      <w:r w:rsidR="00B360DE">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2" o:title=""/>
          </v:shape>
          <o:OLEObject Type="Embed" ProgID="Equation.DSMT4" ShapeID="_x0000_i1034" DrawAspect="Content" ObjectID="_1539688539"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8</w:instrText>
      </w:r>
      <w:r w:rsidR="00B360DE">
        <w:rPr>
          <w:noProof/>
        </w:rPr>
        <w:fldChar w:fldCharType="end"/>
      </w:r>
      <w:r w:rsidR="00741DBE">
        <w:instrText>)</w:instrText>
      </w:r>
      <w:r w:rsidR="00741DBE">
        <w:fldChar w:fldCharType="end"/>
      </w:r>
    </w:p>
    <w:p w:rsidR="00395697" w:rsidRPr="00D426CB"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 xml:space="preserve">is a multi-objective function that aims at high quality, high rank and low waiting queue length. Eq. 2 and Eq. 5 are the optimal decision in independent conditions. Eq. 3 determines the virtual rank value while Eq. 4 determines virtual queue length that are set in the worst cases. Eq. 8 is the decision to choose one of these two partial optimal decision. 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proofErr w:type="spellStart"/>
      <w:r>
        <w:rPr>
          <w:lang w:eastAsia="zh-CN"/>
        </w:rPr>
        <w:t>edious</w:t>
      </w:r>
      <w:proofErr w:type="spellEnd"/>
      <w:r>
        <w:rPr>
          <w:lang w:eastAsia="zh-CN"/>
        </w:rPr>
        <w:t xml:space="preserve">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proofErr w:type="spellStart"/>
      <w:r w:rsidR="00CE5285">
        <w:t>ign</w:t>
      </w:r>
      <w:proofErr w:type="spellEnd"/>
      <w:r w:rsidR="00CE5285">
        <w:t xml:space="preserve">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 xml:space="preserve">n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lastRenderedPageBreak/>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3144C1">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B360DE"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F5616C" w:rsidRDefault="00CA5A61" w:rsidP="00F5616C">
      <w:pPr>
        <w:keepNext/>
        <w:jc w:val="center"/>
      </w:pPr>
      <w:bookmarkStart w:id="5" w:name="_GoBack"/>
      <w:r>
        <w:rPr>
          <w:noProof/>
          <w:lang w:val="en-US" w:eastAsia="zh-CN"/>
        </w:rPr>
        <w:drawing>
          <wp:inline distT="0" distB="0" distL="0" distR="0">
            <wp:extent cx="2768600" cy="433480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787910" cy="4365033"/>
                    </a:xfrm>
                    <a:prstGeom prst="rect">
                      <a:avLst/>
                    </a:prstGeom>
                    <a:ln>
                      <a:noFill/>
                    </a:ln>
                    <a:extLst>
                      <a:ext uri="{53640926-AAD7-44D8-BBD7-CCE9431645EC}">
                        <a14:shadowObscured xmlns:a14="http://schemas.microsoft.com/office/drawing/2010/main"/>
                      </a:ext>
                    </a:extLst>
                  </pic:spPr>
                </pic:pic>
              </a:graphicData>
            </a:graphic>
          </wp:inline>
        </w:drawing>
      </w:r>
      <w:bookmarkEnd w:id="5"/>
    </w:p>
    <w:p w:rsidR="00F5616C" w:rsidRDefault="00F5616C" w:rsidP="00F5616C">
      <w:pPr>
        <w:pStyle w:val="a3"/>
        <w:jc w:val="center"/>
      </w:pPr>
      <w:r>
        <w:t xml:space="preserve">Fig. </w:t>
      </w:r>
      <w:r>
        <w:fldChar w:fldCharType="begin"/>
      </w:r>
      <w:r>
        <w:instrText xml:space="preserve"> SEQ Fig. \* ARABIC </w:instrText>
      </w:r>
      <w:r>
        <w:fldChar w:fldCharType="separate"/>
      </w:r>
      <w:r w:rsidR="003144C1">
        <w:rPr>
          <w:noProof/>
        </w:rPr>
        <w:t>4</w:t>
      </w:r>
      <w:r>
        <w:fldChar w:fldCharType="end"/>
      </w:r>
      <w:r>
        <w:t>.</w:t>
      </w:r>
      <w:r>
        <w:rPr>
          <w:noProof/>
        </w:rPr>
        <w:t xml:space="preserve"> </w:t>
      </w:r>
      <w:r w:rsidRPr="00A74EC6">
        <w:rPr>
          <w:noProof/>
        </w:rPr>
        <w:t>Simple instance schedule chart with 4 resources in 3 different types</w:t>
      </w:r>
    </w:p>
    <w:p w:rsidR="004C38B0" w:rsidRDefault="004C38B0" w:rsidP="004C38B0">
      <w:pPr>
        <w:pStyle w:val="Els-body-text"/>
      </w:pPr>
      <w:r>
        <w:t>Specifically, a simple instance with configuration Tab. 1 and schedule chart Fig. 4 will elucidate the settings. Since the task may come from different orders, we here use the single uniform</w:t>
      </w:r>
      <w:r>
        <w:rPr>
          <w:rFonts w:hint="eastAsia"/>
          <w:lang w:eastAsia="zh-CN"/>
        </w:rPr>
        <w:t xml:space="preserve"> </w:t>
      </w:r>
      <w:r>
        <w:lastRenderedPageBreak/>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t xml:space="preserve"> to distinguish these tasks and their related variables. In this instance, as shown in Fig. 4, horizontal dotted line constrained the available capacity of the resource for the subsequent jobs. Each finish of service-call will make the horizontal d</w:t>
      </w:r>
      <w:proofErr w:type="spellStart"/>
      <w:r>
        <w:t>otted</w:t>
      </w:r>
      <w:proofErr w:type="spellEnd"/>
      <w:r>
        <w:t xml:space="preserve"> line lower and it will never get higher again unless the related service is repealed.</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5" type="#_x0000_t75" style="width:107.25pt;height:24.75pt" o:ole="">
            <v:imagedata r:id="rId35" o:title=""/>
          </v:shape>
          <o:OLEObject Type="Embed" ProgID="Equation.DSMT4" ShapeID="_x0000_i1035" DrawAspect="Content" ObjectID="_1539688540"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9</w:instrText>
      </w:r>
      <w:r w:rsidR="00B360DE">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32F97" w:rsidRDefault="00E32F97"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E32F97" w:rsidRDefault="00E32F97"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7" o:title=""/>
          </v:shape>
          <o:OLEObject Type="Embed" ProgID="Equation.DSMT4" ShapeID="_x0000_i1036" DrawAspect="Content" ObjectID="_1539688541"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10</w:instrText>
      </w:r>
      <w:r w:rsidR="00B360DE">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75pt" o:ole="">
            <v:imagedata r:id="rId39" o:title=""/>
          </v:shape>
          <o:OLEObject Type="Embed" ProgID="Equation.DSMT4" ShapeID="_x0000_i1037" DrawAspect="Content" ObjectID="_1539688542" r:id="rId40"/>
        </w:object>
      </w:r>
      <w:r>
        <w:t xml:space="preserve"> </w:t>
      </w:r>
      <w:r>
        <w:tab/>
      </w:r>
      <w:bookmarkStart w:id="7" w:name="OLE_LINK7"/>
      <w:r w:rsidR="00677CB3" w:rsidRPr="00677CB3">
        <w:rPr>
          <w:position w:val="-10"/>
        </w:rPr>
        <w:object w:dxaOrig="1200" w:dyaOrig="320">
          <v:shape id="_x0000_i1038" type="#_x0000_t75" style="width:60pt;height:15.75pt" o:ole="">
            <v:imagedata r:id="rId41" o:title=""/>
          </v:shape>
          <o:OLEObject Type="Embed" ProgID="Equation.DSMT4" ShapeID="_x0000_i1038" DrawAspect="Content" ObjectID="_1539688543" r:id="rId42"/>
        </w:object>
      </w:r>
      <w:bookmarkEnd w:id="7"/>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11</w:instrText>
      </w:r>
      <w:r w:rsidR="00B360DE">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F97" w:rsidRPr="00665FDC" w:rsidRDefault="00E32F97"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E32F97" w:rsidRPr="00665FDC" w:rsidRDefault="00E32F97"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39" type="#_x0000_t75" style="width:84pt;height:20.25pt" o:ole="">
            <v:imagedata r:id="rId43" o:title=""/>
          </v:shape>
          <o:OLEObject Type="Embed" ProgID="Equation.DSMT4" ShapeID="_x0000_i1039" DrawAspect="Content" ObjectID="_1539688544"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12</w:instrText>
      </w:r>
      <w:r w:rsidR="00B360DE">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25pt;height:15.75pt" o:ole="">
            <v:imagedata r:id="rId45" o:title=""/>
          </v:shape>
          <o:OLEObject Type="Embed" ProgID="Equation.DSMT4" ShapeID="_x0000_i1040" DrawAspect="Content" ObjectID="_1539688545" r:id="rId46"/>
        </w:object>
      </w:r>
      <w:r>
        <w:t xml:space="preserve"> </w:t>
      </w:r>
      <w:r>
        <w:tab/>
      </w:r>
      <w:r w:rsidR="007E4928" w:rsidRPr="007E4928">
        <w:rPr>
          <w:position w:val="-6"/>
        </w:rPr>
        <w:object w:dxaOrig="680" w:dyaOrig="279">
          <v:shape id="_x0000_i1041" type="#_x0000_t75" style="width:33pt;height:14.25pt" o:ole="">
            <v:imagedata r:id="rId47" o:title=""/>
          </v:shape>
          <o:OLEObject Type="Embed" ProgID="Equation.DSMT4" ShapeID="_x0000_i1041" DrawAspect="Content" ObjectID="_1539688546"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13</w:instrText>
      </w:r>
      <w:r w:rsidR="00B360DE">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5pt;height:25.5pt" o:ole="">
            <v:imagedata r:id="rId49" o:title=""/>
          </v:shape>
          <o:OLEObject Type="Embed" ProgID="Equation.DSMT4" ShapeID="_x0000_i1042" DrawAspect="Content" ObjectID="_1539688547" r:id="rId50"/>
        </w:object>
      </w:r>
      <w:r>
        <w:t xml:space="preserve"> </w:t>
      </w:r>
      <w:r>
        <w:tab/>
      </w:r>
      <w:r w:rsidRPr="00473096">
        <w:rPr>
          <w:position w:val="-10"/>
        </w:rPr>
        <w:object w:dxaOrig="520" w:dyaOrig="300">
          <v:shape id="_x0000_i1043" type="#_x0000_t75" style="width:25.5pt;height:15pt" o:ole="">
            <v:imagedata r:id="rId51" o:title=""/>
          </v:shape>
          <o:OLEObject Type="Embed" ProgID="Equation.DSMT4" ShapeID="_x0000_i1043" DrawAspect="Content" ObjectID="_1539688548"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14</w:instrText>
      </w:r>
      <w:r w:rsidR="00B360DE">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7pt;height:15.75pt" o:ole="">
            <v:imagedata r:id="rId53" o:title=""/>
          </v:shape>
          <o:OLEObject Type="Embed" ProgID="Equation.DSMT4" ShapeID="_x0000_i1044" DrawAspect="Content" ObjectID="_1539688549" r:id="rId54"/>
        </w:object>
      </w:r>
      <w:r>
        <w:t xml:space="preserve"> </w:t>
      </w:r>
      <w:r>
        <w:tab/>
      </w:r>
      <w:r w:rsidR="007E4928" w:rsidRPr="007E4928">
        <w:rPr>
          <w:position w:val="-6"/>
        </w:rPr>
        <w:object w:dxaOrig="639" w:dyaOrig="279">
          <v:shape id="_x0000_i1045" type="#_x0000_t75" style="width:33pt;height:14.25pt" o:ole="">
            <v:imagedata r:id="rId55" o:title=""/>
          </v:shape>
          <o:OLEObject Type="Embed" ProgID="Equation.DSMT4" ShapeID="_x0000_i1045" DrawAspect="Content" ObjectID="_1539688550"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15</w:instrText>
      </w:r>
      <w:r w:rsidR="00B360DE">
        <w:rPr>
          <w:noProof/>
        </w:rPr>
        <w:fldChar w:fldCharType="end"/>
      </w:r>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3144C1">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B360DE"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B360D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B360D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B360D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B360D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 xml:space="preserve">We assume that providers and demanders are arriving as the Poisson process, in order to make sure the coming need resource capacity rate will not exceed the average coming </w:t>
      </w:r>
      <w:r>
        <w:lastRenderedPageBreak/>
        <w:t>resource capacity rate in average to prevent the task explosion, and we make sure that,</w:t>
      </w:r>
      <w:bookmarkStart w:id="8"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pt;height:18.75pt" o:ole="">
            <v:imagedata r:id="rId57" o:title=""/>
          </v:shape>
          <o:OLEObject Type="Embed" ProgID="Equation.DSMT4" ShapeID="_x0000_i1046" DrawAspect="Content" ObjectID="_1539688551"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B360DE">
        <w:fldChar w:fldCharType="begin"/>
      </w:r>
      <w:r w:rsidR="00B360DE">
        <w:instrText xml:space="preserve"> SEQ MTEqn \c \* Arabic \* MERGEFORMAT </w:instrText>
      </w:r>
      <w:r w:rsidR="00B360DE">
        <w:fldChar w:fldCharType="separate"/>
      </w:r>
      <w:r w:rsidR="003144C1">
        <w:rPr>
          <w:noProof/>
        </w:rPr>
        <w:instrText>16</w:instrText>
      </w:r>
      <w:r w:rsidR="00B360DE">
        <w:rPr>
          <w:noProof/>
        </w:rPr>
        <w:fldChar w:fldCharType="end"/>
      </w:r>
      <w:r w:rsidR="00741DBE">
        <w:instrText>)</w:instrText>
      </w:r>
      <w:r w:rsidR="00741DBE">
        <w:fldChar w:fldCharType="end"/>
      </w:r>
    </w:p>
    <w:bookmarkEnd w:id="8"/>
    <w:p w:rsidR="005C05B3" w:rsidRDefault="005C05B3" w:rsidP="005C05B3">
      <w:pPr>
        <w:pStyle w:val="a3"/>
        <w:keepNext/>
      </w:pPr>
      <w:r>
        <w:t xml:space="preserve">Table </w:t>
      </w:r>
      <w:r>
        <w:fldChar w:fldCharType="begin"/>
      </w:r>
      <w:r>
        <w:instrText xml:space="preserve"> SEQ Table \* ARABIC </w:instrText>
      </w:r>
      <w:r>
        <w:fldChar w:fldCharType="separate"/>
      </w:r>
      <w:r w:rsidR="003144C1">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 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2.75pt;height:31.5pt" o:ole="">
            <v:imagedata r:id="rId59" o:title=""/>
          </v:shape>
          <o:OLEObject Type="Embed" ProgID="Equation.DSMT4" ShapeID="_x0000_i1047" DrawAspect="Content" ObjectID="_1539688552"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r>
        <w:fldChar w:fldCharType="separate"/>
      </w:r>
      <w:r>
        <w:rPr>
          <w:noProof/>
        </w:rPr>
        <w:instrText>17</w:instrText>
      </w:r>
      <w:r>
        <w:rPr>
          <w:noProof/>
        </w:rPr>
        <w:fldChar w:fldCharType="end"/>
      </w:r>
      <w:r>
        <w:instrText>)</w:instrText>
      </w:r>
      <w:r>
        <w:fldChar w:fldCharType="end"/>
      </w:r>
    </w:p>
    <w:p w:rsidR="004D32FF" w:rsidRDefault="004D32FF" w:rsidP="003144C1">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C40785" w:rsidP="00B646E0">
      <w:pPr>
        <w:keepNext/>
        <w:jc w:val="center"/>
      </w:pPr>
      <w:r>
        <w:rPr>
          <w:noProof/>
          <w:lang w:val="en-US" w:eastAsia="zh-CN"/>
        </w:rPr>
        <w:lastRenderedPageBreak/>
        <w:drawing>
          <wp:inline distT="0" distB="0" distL="0" distR="0">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3144C1">
        <w:rPr>
          <w:noProof/>
        </w:rPr>
        <w:t>5</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3144C1">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771"/>
        <w:gridCol w:w="771"/>
        <w:gridCol w:w="771"/>
        <w:gridCol w:w="771"/>
        <w:gridCol w:w="625"/>
        <w:gridCol w:w="551"/>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B360DE"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B360D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B360D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B360D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B360DE"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 xml:space="preserve">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w:t>
      </w:r>
      <w:r>
        <w:lastRenderedPageBreak/>
        <w:t>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w:t>
      </w:r>
      <w:r w:rsidRPr="00C96E98">
        <w:rPr>
          <w:szCs w:val="16"/>
          <w:lang w:val="en-IN" w:eastAsia="en-IN"/>
        </w:rPr>
        <w:t xml:space="preserve"> </w:t>
      </w:r>
      <w:r w:rsidRPr="00C96E98">
        <w:rPr>
          <w:szCs w:val="16"/>
          <w:lang w:val="en-IN" w:eastAsia="en-IN"/>
        </w:rPr>
        <w:t>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w:t>
      </w:r>
      <w:r w:rsidRPr="00C96E98">
        <w:rPr>
          <w:szCs w:val="16"/>
          <w:lang w:val="en-IN" w:eastAsia="en-IN"/>
        </w:rPr>
        <w:t xml:space="preserve"> </w:t>
      </w:r>
      <w:r w:rsidRPr="00C96E98">
        <w:rPr>
          <w:szCs w:val="16"/>
          <w:lang w:val="en-IN" w:eastAsia="en-IN"/>
        </w:rPr>
        <w:t>a service-oriented approach based on cloud computing paradigm.</w:t>
      </w:r>
      <w:r w:rsidRPr="00C96E98">
        <w:rPr>
          <w:szCs w:val="16"/>
          <w:lang w:val="en-IN" w:eastAsia="en-IN"/>
        </w:rPr>
        <w:t xml:space="preserve"> </w:t>
      </w:r>
      <w:r w:rsidRPr="00C96E98">
        <w:rPr>
          <w:szCs w:val="16"/>
          <w:lang w:val="en-IN" w:eastAsia="en-IN"/>
        </w:rPr>
        <w:t>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w:t>
      </w:r>
      <w:r w:rsidRPr="00C96E98">
        <w:rPr>
          <w:szCs w:val="16"/>
          <w:lang w:val="en-IN" w:eastAsia="en-IN"/>
        </w:rPr>
        <w:t xml:space="preserve"> </w:t>
      </w:r>
      <w:r w:rsidRPr="00C96E98">
        <w:rPr>
          <w:szCs w:val="16"/>
          <w:lang w:val="en-IN" w:eastAsia="en-IN"/>
        </w:rPr>
        <w:t>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w:t>
      </w:r>
      <w:r w:rsidRPr="00C96E98">
        <w:rPr>
          <w:szCs w:val="16"/>
          <w:lang w:val="en-IN" w:eastAsia="en-IN"/>
        </w:rPr>
        <w:t>Hübl</w:t>
      </w:r>
      <w:r w:rsidRPr="00C96E98">
        <w:rPr>
          <w:szCs w:val="16"/>
          <w:lang w:val="en-IN" w:eastAsia="en-IN"/>
        </w:rPr>
        <w:t>, A.. Using</w:t>
      </w:r>
      <w:r w:rsidRPr="00C96E98">
        <w:rPr>
          <w:szCs w:val="16"/>
          <w:lang w:val="en-IN" w:eastAsia="en-IN"/>
        </w:rPr>
        <w:t xml:space="preserve"> </w:t>
      </w:r>
      <w:r w:rsidRPr="00C96E98">
        <w:rPr>
          <w:szCs w:val="16"/>
          <w:lang w:val="en-IN" w:eastAsia="en-IN"/>
        </w:rPr>
        <w:t>a</w:t>
      </w:r>
      <w:r w:rsidRPr="00C96E98">
        <w:rPr>
          <w:szCs w:val="16"/>
          <w:lang w:val="en-IN" w:eastAsia="en-IN"/>
        </w:rPr>
        <w:t xml:space="preserve"> </w:t>
      </w:r>
      <w:r w:rsidRPr="00C96E98">
        <w:rPr>
          <w:szCs w:val="16"/>
          <w:lang w:val="en-IN" w:eastAsia="en-IN"/>
        </w:rPr>
        <w:t>scalable</w:t>
      </w:r>
      <w:r w:rsidRPr="00C96E98">
        <w:rPr>
          <w:szCs w:val="16"/>
          <w:lang w:val="en-IN" w:eastAsia="en-IN"/>
        </w:rPr>
        <w:t xml:space="preserve"> </w:t>
      </w:r>
      <w:r w:rsidRPr="00C96E98">
        <w:rPr>
          <w:szCs w:val="16"/>
          <w:lang w:val="en-IN" w:eastAsia="en-IN"/>
        </w:rPr>
        <w:t>simulation</w:t>
      </w:r>
      <w:r w:rsidRPr="00C96E98">
        <w:rPr>
          <w:szCs w:val="16"/>
          <w:lang w:val="en-IN" w:eastAsia="en-IN"/>
        </w:rPr>
        <w:t xml:space="preserve"> </w:t>
      </w:r>
      <w:r w:rsidRPr="00C96E98">
        <w:rPr>
          <w:szCs w:val="16"/>
          <w:lang w:val="en-IN" w:eastAsia="en-IN"/>
        </w:rPr>
        <w:t>model to evaluate the performance of production system segmentation in</w:t>
      </w:r>
      <w:r w:rsidRPr="00C96E98">
        <w:rPr>
          <w:szCs w:val="16"/>
          <w:lang w:val="en-IN" w:eastAsia="en-IN"/>
        </w:rPr>
        <w:t xml:space="preserve"> </w:t>
      </w:r>
      <w:r w:rsidRPr="00C96E98">
        <w:rPr>
          <w:szCs w:val="16"/>
          <w:lang w:val="en-IN" w:eastAsia="en-IN"/>
        </w:rPr>
        <w:t>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w:t>
      </w:r>
      <w:r w:rsidRPr="00C96E98">
        <w:rPr>
          <w:szCs w:val="16"/>
          <w:lang w:val="en-IN" w:eastAsia="en-IN"/>
        </w:rPr>
        <w:t xml:space="preserve"> </w:t>
      </w:r>
      <w:r w:rsidRPr="00C96E98">
        <w:rPr>
          <w:szCs w:val="16"/>
          <w:lang w:val="en-IN" w:eastAsia="en-IN"/>
        </w:rPr>
        <w:t>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Kolisch, R., Hartmann, S.. Heuristic algorithms for the resource-constrained</w:t>
      </w:r>
      <w:r w:rsidRPr="00E76BC5">
        <w:rPr>
          <w:szCs w:val="16"/>
          <w:lang w:val="en-IN" w:eastAsia="en-IN"/>
        </w:rPr>
        <w:t xml:space="preserve"> </w:t>
      </w:r>
      <w:r w:rsidRPr="00E76BC5">
        <w:rPr>
          <w:szCs w:val="16"/>
          <w:lang w:val="en-IN" w:eastAsia="en-IN"/>
        </w:rPr>
        <w:t>project</w:t>
      </w:r>
      <w:r w:rsidRPr="00E76BC5">
        <w:rPr>
          <w:szCs w:val="16"/>
          <w:lang w:val="en-IN" w:eastAsia="en-IN"/>
        </w:rPr>
        <w:t xml:space="preserve"> </w:t>
      </w:r>
      <w:r w:rsidRPr="00E76BC5">
        <w:rPr>
          <w:szCs w:val="16"/>
          <w:lang w:val="en-IN" w:eastAsia="en-IN"/>
        </w:rPr>
        <w:t>scheduling</w:t>
      </w:r>
      <w:r w:rsidRPr="00E76BC5">
        <w:rPr>
          <w:szCs w:val="16"/>
          <w:lang w:val="en-IN" w:eastAsia="en-IN"/>
        </w:rPr>
        <w:t xml:space="preserve"> </w:t>
      </w:r>
      <w:r w:rsidRPr="00E76BC5">
        <w:rPr>
          <w:szCs w:val="16"/>
          <w:lang w:val="en-IN" w:eastAsia="en-IN"/>
        </w:rPr>
        <w:t>problem: Classification</w:t>
      </w:r>
      <w:r w:rsidRPr="00E76BC5">
        <w:rPr>
          <w:szCs w:val="16"/>
          <w:lang w:val="en-IN" w:eastAsia="en-IN"/>
        </w:rPr>
        <w:t xml:space="preserve"> </w:t>
      </w:r>
      <w:r w:rsidRPr="00E76BC5">
        <w:rPr>
          <w:szCs w:val="16"/>
          <w:lang w:val="en-IN" w:eastAsia="en-IN"/>
        </w:rPr>
        <w:t>and</w:t>
      </w:r>
      <w:r w:rsidRPr="00E76BC5">
        <w:rPr>
          <w:szCs w:val="16"/>
          <w:lang w:val="en-IN" w:eastAsia="en-IN"/>
        </w:rPr>
        <w:t xml:space="preserve"> </w:t>
      </w:r>
      <w:r w:rsidRPr="00E76BC5">
        <w:rPr>
          <w:szCs w:val="16"/>
          <w:lang w:val="en-IN" w:eastAsia="en-IN"/>
        </w:rPr>
        <w:t>computational</w:t>
      </w:r>
      <w:r w:rsidRPr="00E76BC5">
        <w:rPr>
          <w:szCs w:val="16"/>
          <w:lang w:val="en-IN" w:eastAsia="en-IN"/>
        </w:rPr>
        <w:t xml:space="preserve"> </w:t>
      </w:r>
      <w:r w:rsidRPr="00E76BC5">
        <w:rPr>
          <w:szCs w:val="16"/>
          <w:lang w:val="en-IN" w:eastAsia="en-IN"/>
        </w:rPr>
        <w:t xml:space="preserve">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lastRenderedPageBreak/>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lastRenderedPageBreak/>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0DE" w:rsidRDefault="00B360DE">
      <w:r>
        <w:separator/>
      </w:r>
    </w:p>
    <w:p w:rsidR="00B360DE" w:rsidRDefault="00B360DE"/>
    <w:p w:rsidR="00B360DE" w:rsidRDefault="00B360DE"/>
  </w:endnote>
  <w:endnote w:type="continuationSeparator" w:id="0">
    <w:p w:rsidR="00B360DE" w:rsidRDefault="00B360DE">
      <w:r>
        <w:continuationSeparator/>
      </w:r>
    </w:p>
    <w:p w:rsidR="00B360DE" w:rsidRDefault="00B360DE"/>
    <w:p w:rsidR="00B360DE" w:rsidRDefault="00B360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54A5AAF8-F08C-42CA-98BF-075F4F6040BA}"/>
    <w:embedBold r:id="rId2" w:fontKey="{520827E2-DC53-491D-B39F-987C7DEFA0AB}"/>
    <w:embedItalic r:id="rId3" w:fontKey="{D59BD0F5-E455-4988-9ECC-BDA5A98B0AE4}"/>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5777A718-3B12-4228-BB80-E791E0DCAC0D}"/>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8034D605-5DF9-45EB-B17D-5C9AA8073443}"/>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00A25979-9409-4315-8BE0-696833B16A72}"/>
    <w:embedItalic r:id="rId7" w:fontKey="{74A2696D-D105-4D98-8420-6094E6CB630E}"/>
    <w:embedBoldItalic r:id="rId8" w:fontKey="{81C65B3B-DB78-4B01-AAD3-C9552F999F3F}"/>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0DE" w:rsidRDefault="00B360DE">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B360DE" w:rsidRDefault="00B360DE"/>
    <w:p w:rsidR="00B360DE" w:rsidRDefault="00B360DE"/>
  </w:footnote>
  <w:footnote w:type="continuationSeparator" w:id="0">
    <w:p w:rsidR="00B360DE" w:rsidRDefault="00B360DE">
      <w:r>
        <w:continuationSeparator/>
      </w:r>
    </w:p>
    <w:p w:rsidR="00B360DE" w:rsidRDefault="00B360DE"/>
    <w:p w:rsidR="00B360DE" w:rsidRDefault="00B360D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A568DE">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A568DE">
      <w:rPr>
        <w:rStyle w:val="aa"/>
        <w:i w:val="0"/>
      </w:rPr>
      <w:t>7</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E32F97">
      <w:trPr>
        <w:trHeight w:val="1446"/>
      </w:trPr>
      <w:tc>
        <w:tcPr>
          <w:tcW w:w="1265" w:type="dxa"/>
        </w:tcPr>
        <w:p w:rsidR="00E32F97" w:rsidRDefault="00E32F97">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E32F97" w:rsidRDefault="00E32F97">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E32F97" w:rsidRDefault="00E32F97"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E32F97" w:rsidRDefault="00E32F97"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E32F97" w:rsidRDefault="00E32F97"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E32F97" w:rsidRDefault="00E32F97"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E32F97" w:rsidRDefault="00E32F97">
          <w:pPr>
            <w:pStyle w:val="a5"/>
            <w:spacing w:before="0" w:beforeAutospacing="0" w:after="0" w:line="200" w:lineRule="exact"/>
            <w:jc w:val="center"/>
            <w:rPr>
              <w:i w:val="0"/>
              <w:iCs/>
              <w:szCs w:val="16"/>
            </w:rPr>
          </w:pPr>
        </w:p>
      </w:tc>
      <w:tc>
        <w:tcPr>
          <w:tcW w:w="2548" w:type="dxa"/>
        </w:tcPr>
        <w:p w:rsidR="00E32F97" w:rsidRDefault="00E32F97">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E32F97" w:rsidRDefault="00E32F97">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4CAF"/>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7115"/>
    <w:rsid w:val="002F0881"/>
    <w:rsid w:val="002F2B2D"/>
    <w:rsid w:val="002F3DA7"/>
    <w:rsid w:val="003067BE"/>
    <w:rsid w:val="003108FF"/>
    <w:rsid w:val="003144C1"/>
    <w:rsid w:val="003261D4"/>
    <w:rsid w:val="003314CF"/>
    <w:rsid w:val="003836F9"/>
    <w:rsid w:val="00391FF1"/>
    <w:rsid w:val="00395697"/>
    <w:rsid w:val="003E33AE"/>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82113"/>
    <w:rsid w:val="004921EF"/>
    <w:rsid w:val="004A0A4E"/>
    <w:rsid w:val="004A52CA"/>
    <w:rsid w:val="004B412E"/>
    <w:rsid w:val="004C38B0"/>
    <w:rsid w:val="004D32FF"/>
    <w:rsid w:val="004D6786"/>
    <w:rsid w:val="004E2795"/>
    <w:rsid w:val="004F3865"/>
    <w:rsid w:val="004F6A10"/>
    <w:rsid w:val="00526D14"/>
    <w:rsid w:val="00534D1F"/>
    <w:rsid w:val="005522BD"/>
    <w:rsid w:val="00557447"/>
    <w:rsid w:val="005601F0"/>
    <w:rsid w:val="00563EB4"/>
    <w:rsid w:val="0057382D"/>
    <w:rsid w:val="00576803"/>
    <w:rsid w:val="005837FD"/>
    <w:rsid w:val="005968EA"/>
    <w:rsid w:val="005A31BF"/>
    <w:rsid w:val="005A4257"/>
    <w:rsid w:val="005A4EFF"/>
    <w:rsid w:val="005B73CB"/>
    <w:rsid w:val="005C05B3"/>
    <w:rsid w:val="005C65D3"/>
    <w:rsid w:val="005E7CE3"/>
    <w:rsid w:val="005F5072"/>
    <w:rsid w:val="005F5250"/>
    <w:rsid w:val="00601E25"/>
    <w:rsid w:val="00615DB0"/>
    <w:rsid w:val="00624961"/>
    <w:rsid w:val="00626725"/>
    <w:rsid w:val="006320AB"/>
    <w:rsid w:val="00636561"/>
    <w:rsid w:val="00653AA0"/>
    <w:rsid w:val="00654CA8"/>
    <w:rsid w:val="00665FDC"/>
    <w:rsid w:val="006673CD"/>
    <w:rsid w:val="00674ABD"/>
    <w:rsid w:val="00677CB3"/>
    <w:rsid w:val="00681F14"/>
    <w:rsid w:val="00683935"/>
    <w:rsid w:val="006B17F5"/>
    <w:rsid w:val="006C68ED"/>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C5F60"/>
    <w:rsid w:val="008D2379"/>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4B13"/>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36A79"/>
    <w:rsid w:val="00C40785"/>
    <w:rsid w:val="00C40AFF"/>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3C9E"/>
    <w:rsid w:val="00CD41B8"/>
    <w:rsid w:val="00CD60FC"/>
    <w:rsid w:val="00CE4860"/>
    <w:rsid w:val="00CE5285"/>
    <w:rsid w:val="00CF0D69"/>
    <w:rsid w:val="00CF0EEA"/>
    <w:rsid w:val="00CF2574"/>
    <w:rsid w:val="00CF36F0"/>
    <w:rsid w:val="00CF38C4"/>
    <w:rsid w:val="00D00E56"/>
    <w:rsid w:val="00D058C8"/>
    <w:rsid w:val="00D14EA8"/>
    <w:rsid w:val="00D202C0"/>
    <w:rsid w:val="00D21C21"/>
    <w:rsid w:val="00D426CB"/>
    <w:rsid w:val="00D42AEE"/>
    <w:rsid w:val="00D45A10"/>
    <w:rsid w:val="00D474AE"/>
    <w:rsid w:val="00D55B30"/>
    <w:rsid w:val="00D56B77"/>
    <w:rsid w:val="00D64227"/>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2F97"/>
    <w:rsid w:val="00E338BD"/>
    <w:rsid w:val="00E34BF1"/>
    <w:rsid w:val="00E46DA6"/>
    <w:rsid w:val="00E51987"/>
    <w:rsid w:val="00E52FC6"/>
    <w:rsid w:val="00E547F7"/>
    <w:rsid w:val="00E60611"/>
    <w:rsid w:val="00E6736B"/>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13616"/>
    <w:rsid w:val="00F1622B"/>
    <w:rsid w:val="00F174CA"/>
    <w:rsid w:val="00F348C1"/>
    <w:rsid w:val="00F422E3"/>
    <w:rsid w:val="00F42DBF"/>
    <w:rsid w:val="00F501B6"/>
    <w:rsid w:val="00F5616C"/>
    <w:rsid w:val="00F71105"/>
    <w:rsid w:val="00F81649"/>
    <w:rsid w:val="00FA2E27"/>
    <w:rsid w:val="00FB3915"/>
    <w:rsid w:val="00FB4383"/>
    <w:rsid w:val="00FC2C28"/>
    <w:rsid w:val="00FC3105"/>
    <w:rsid w:val="00FC578C"/>
    <w:rsid w:val="00FC6B10"/>
    <w:rsid w:val="00FD1203"/>
    <w:rsid w:val="00FD1BB9"/>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0F5CD5"/>
    <w:rsid w:val="00100298"/>
    <w:rsid w:val="002B5CCB"/>
    <w:rsid w:val="00395678"/>
    <w:rsid w:val="003A206A"/>
    <w:rsid w:val="003C5DF4"/>
    <w:rsid w:val="0044488B"/>
    <w:rsid w:val="004573BB"/>
    <w:rsid w:val="004A2EC4"/>
    <w:rsid w:val="004D4F81"/>
    <w:rsid w:val="00556A69"/>
    <w:rsid w:val="005B4D13"/>
    <w:rsid w:val="005C4947"/>
    <w:rsid w:val="005D110C"/>
    <w:rsid w:val="00614A9B"/>
    <w:rsid w:val="00685084"/>
    <w:rsid w:val="0075097F"/>
    <w:rsid w:val="00803ECC"/>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85084"/>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E68E13-32E7-4EEC-8719-375C3E4C6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1153</TotalTime>
  <Pages>1</Pages>
  <Words>4925</Words>
  <Characters>28076</Characters>
  <Application>Microsoft Office Word</Application>
  <DocSecurity>0</DocSecurity>
  <Lines>233</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32936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111</cp:revision>
  <cp:lastPrinted>2016-11-01T10:33:00Z</cp:lastPrinted>
  <dcterms:created xsi:type="dcterms:W3CDTF">2016-09-08T02:06:00Z</dcterms:created>
  <dcterms:modified xsi:type="dcterms:W3CDTF">2016-11-03T06:27:00Z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